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3D43B" w14:textId="77777777" w:rsidR="002E4DC5" w:rsidRPr="00FA640E" w:rsidRDefault="002E4DC5" w:rsidP="002E4DC5">
      <w:pPr>
        <w:rPr>
          <w:b/>
          <w:bCs/>
          <w:sz w:val="28"/>
          <w:szCs w:val="28"/>
        </w:rPr>
      </w:pPr>
      <w:r w:rsidRPr="00FA640E">
        <w:rPr>
          <w:b/>
          <w:bCs/>
          <w:sz w:val="28"/>
          <w:szCs w:val="28"/>
        </w:rPr>
        <w:t>Making a Complaint</w:t>
      </w:r>
    </w:p>
    <w:p w14:paraId="0AB19B0D" w14:textId="6F9785F1" w:rsidR="002E4DC5" w:rsidRPr="002E4DC5" w:rsidRDefault="002E4DC5" w:rsidP="002E4DC5">
      <w:r>
        <w:t>Money Matters Cheshunt</w:t>
      </w:r>
      <w:r w:rsidRPr="002E4DC5">
        <w:t xml:space="preserve"> is committed to offering the highest standards of customer service. However, if you are not satisfied with any aspect of any of our services, please let us know and we will endeavour to do everything we can to put things right as quickly as possible.</w:t>
      </w:r>
    </w:p>
    <w:p w14:paraId="4725C91A" w14:textId="7061AA9B" w:rsidR="002E4DC5" w:rsidRPr="002E4DC5" w:rsidRDefault="002E4DC5" w:rsidP="002E4DC5">
      <w:r w:rsidRPr="002E4DC5">
        <w:t xml:space="preserve">It is important for </w:t>
      </w:r>
      <w:r>
        <w:t>Money Matters Cheshunt</w:t>
      </w:r>
      <w:r w:rsidRPr="002E4DC5">
        <w:t xml:space="preserve"> that you are given the opportunity to question what has been done if you are not happy with it. We wish to learn from any mistake so that we can improve our service to you. Our complaints procedure is outlined below.</w:t>
      </w:r>
    </w:p>
    <w:p w14:paraId="0FA0CF01" w14:textId="77777777" w:rsidR="002E4DC5" w:rsidRPr="002E4DC5" w:rsidRDefault="002E4DC5" w:rsidP="002E4DC5">
      <w:r w:rsidRPr="002E4DC5">
        <w:t>Stage 1</w:t>
      </w:r>
    </w:p>
    <w:p w14:paraId="273203B3" w14:textId="77777777" w:rsidR="002E4DC5" w:rsidRPr="002E4DC5" w:rsidRDefault="002E4DC5" w:rsidP="002E4DC5">
      <w:r w:rsidRPr="002E4DC5">
        <w:t xml:space="preserve">The first step is to let us know by </w:t>
      </w:r>
      <w:proofErr w:type="gramStart"/>
      <w:r w:rsidRPr="002E4DC5">
        <w:t>either;</w:t>
      </w:r>
      <w:proofErr w:type="gramEnd"/>
    </w:p>
    <w:p w14:paraId="44C4B58E" w14:textId="0900237F" w:rsidR="002E4DC5" w:rsidRPr="002E4DC5" w:rsidRDefault="002E4DC5" w:rsidP="002E4DC5">
      <w:pPr>
        <w:numPr>
          <w:ilvl w:val="0"/>
          <w:numId w:val="1"/>
        </w:numPr>
      </w:pPr>
      <w:r w:rsidRPr="002E4DC5">
        <w:t>Visiting your </w:t>
      </w:r>
      <w:r>
        <w:t>local branch</w:t>
      </w:r>
      <w:r w:rsidRPr="002E4DC5">
        <w:t> and speaking with our Branch Manager</w:t>
      </w:r>
    </w:p>
    <w:p w14:paraId="4975E605" w14:textId="456A7521" w:rsidR="002E4DC5" w:rsidRPr="002E4DC5" w:rsidRDefault="002E4DC5" w:rsidP="002E4DC5">
      <w:pPr>
        <w:numPr>
          <w:ilvl w:val="0"/>
          <w:numId w:val="1"/>
        </w:numPr>
      </w:pPr>
      <w:r w:rsidRPr="002E4DC5">
        <w:t>Calling our Customer Service help line on 01992637809</w:t>
      </w:r>
    </w:p>
    <w:p w14:paraId="4B063B10" w14:textId="389A1E40" w:rsidR="002E4DC5" w:rsidRPr="002E4DC5" w:rsidRDefault="002E4DC5" w:rsidP="002E4DC5">
      <w:pPr>
        <w:numPr>
          <w:ilvl w:val="0"/>
          <w:numId w:val="1"/>
        </w:numPr>
      </w:pPr>
      <w:r w:rsidRPr="002E4DC5">
        <w:t>E-mailing us at jmsgoldltd@hotmail.com</w:t>
      </w:r>
      <w:r w:rsidRPr="002E4DC5">
        <w:t xml:space="preserve"> </w:t>
      </w:r>
    </w:p>
    <w:p w14:paraId="4914A835" w14:textId="22DE6357" w:rsidR="002E4DC5" w:rsidRPr="002E4DC5" w:rsidRDefault="002E4DC5" w:rsidP="002E4DC5">
      <w:pPr>
        <w:numPr>
          <w:ilvl w:val="0"/>
          <w:numId w:val="1"/>
        </w:numPr>
      </w:pPr>
      <w:r w:rsidRPr="002E4DC5">
        <w:t xml:space="preserve">Writing to us at Customer Services, </w:t>
      </w:r>
      <w:r>
        <w:t xml:space="preserve">Money Matters Cheshunt, </w:t>
      </w:r>
      <w:r w:rsidRPr="002E4DC5">
        <w:t>29, COLLEGE ROAD,</w:t>
      </w:r>
      <w:r>
        <w:t xml:space="preserve"> </w:t>
      </w:r>
      <w:r w:rsidRPr="002E4DC5">
        <w:t>CHESHUNT,</w:t>
      </w:r>
      <w:r>
        <w:t xml:space="preserve"> </w:t>
      </w:r>
      <w:r w:rsidRPr="002E4DC5">
        <w:t>EN8 9LS</w:t>
      </w:r>
    </w:p>
    <w:p w14:paraId="3885D976" w14:textId="77777777" w:rsidR="002E4DC5" w:rsidRPr="002E4DC5" w:rsidRDefault="002E4DC5" w:rsidP="002E4DC5">
      <w:r w:rsidRPr="002E4DC5">
        <w:t>When contacting us please provide as much information as possible. This may include the branch you used, any transaction number and your postcode.</w:t>
      </w:r>
    </w:p>
    <w:p w14:paraId="18092B6D" w14:textId="77777777" w:rsidR="002E4DC5" w:rsidRPr="002E4DC5" w:rsidRDefault="002E4DC5" w:rsidP="002E4DC5">
      <w:r w:rsidRPr="002E4DC5">
        <w:t>Please also provide a contact telephone number and a best time to call as we may need further information from you.</w:t>
      </w:r>
    </w:p>
    <w:p w14:paraId="32D3BC4F" w14:textId="77777777" w:rsidR="002E4DC5" w:rsidRPr="002E4DC5" w:rsidRDefault="002E4DC5" w:rsidP="002E4DC5">
      <w:r w:rsidRPr="002E4DC5">
        <w:t>If you are e-mailing us, please do not supply any sensitive information such as bank account details.</w:t>
      </w:r>
    </w:p>
    <w:p w14:paraId="7FEBE6A8" w14:textId="77777777" w:rsidR="002E4DC5" w:rsidRPr="002E4DC5" w:rsidRDefault="002E4DC5" w:rsidP="002E4DC5">
      <w:r w:rsidRPr="002E4DC5">
        <w:t>Whatever the issue, you can be assured that individual problems will be looked at and, if we are at fault, we will do all we can to put things right.</w:t>
      </w:r>
    </w:p>
    <w:p w14:paraId="17FCB192" w14:textId="77777777" w:rsidR="002E4DC5" w:rsidRPr="002E4DC5" w:rsidRDefault="002E4DC5" w:rsidP="002E4DC5">
      <w:r w:rsidRPr="002E4DC5">
        <w:t>When you have made a complaint to us, we will:</w:t>
      </w:r>
    </w:p>
    <w:p w14:paraId="5434EF4D" w14:textId="77777777" w:rsidR="002E4DC5" w:rsidRPr="002E4DC5" w:rsidRDefault="002E4DC5" w:rsidP="002E4DC5">
      <w:pPr>
        <w:numPr>
          <w:ilvl w:val="0"/>
          <w:numId w:val="2"/>
        </w:numPr>
      </w:pPr>
      <w:r w:rsidRPr="002E4DC5">
        <w:t>Record and acknowledge your complaint</w:t>
      </w:r>
    </w:p>
    <w:p w14:paraId="0DCD3ED5" w14:textId="77777777" w:rsidR="002E4DC5" w:rsidRPr="002E4DC5" w:rsidRDefault="002E4DC5" w:rsidP="002E4DC5">
      <w:pPr>
        <w:numPr>
          <w:ilvl w:val="0"/>
          <w:numId w:val="2"/>
        </w:numPr>
      </w:pPr>
      <w:r w:rsidRPr="002E4DC5">
        <w:t>Investigate your complaint</w:t>
      </w:r>
    </w:p>
    <w:p w14:paraId="15F02D66" w14:textId="77777777" w:rsidR="002E4DC5" w:rsidRPr="002E4DC5" w:rsidRDefault="002E4DC5" w:rsidP="002E4DC5">
      <w:pPr>
        <w:numPr>
          <w:ilvl w:val="0"/>
          <w:numId w:val="2"/>
        </w:numPr>
      </w:pPr>
      <w:r w:rsidRPr="002E4DC5">
        <w:t>Inform you of our findings**</w:t>
      </w:r>
    </w:p>
    <w:p w14:paraId="3A0A687D" w14:textId="77777777" w:rsidR="002E4DC5" w:rsidRPr="002E4DC5" w:rsidRDefault="002E4DC5" w:rsidP="002E4DC5">
      <w:pPr>
        <w:numPr>
          <w:ilvl w:val="0"/>
          <w:numId w:val="2"/>
        </w:numPr>
      </w:pPr>
      <w:r w:rsidRPr="002E4DC5">
        <w:t>Where we are at fault, we will endeavour to put things right to the best of our ability</w:t>
      </w:r>
    </w:p>
    <w:p w14:paraId="3C57535C" w14:textId="77777777" w:rsidR="002E4DC5" w:rsidRPr="002E4DC5" w:rsidRDefault="002E4DC5" w:rsidP="002E4DC5">
      <w:pPr>
        <w:numPr>
          <w:ilvl w:val="0"/>
          <w:numId w:val="2"/>
        </w:numPr>
      </w:pPr>
      <w:r w:rsidRPr="002E4DC5">
        <w:t>Where we are wrong, review our procedures or services to avoid the problem occurring again</w:t>
      </w:r>
    </w:p>
    <w:p w14:paraId="7D25C2FD" w14:textId="77777777" w:rsidR="002E4DC5" w:rsidRPr="002E4DC5" w:rsidRDefault="002E4DC5" w:rsidP="002E4DC5">
      <w:r w:rsidRPr="002E4DC5">
        <w:t xml:space="preserve">**For complaints relating to Pawnbroking and Credit Broking Ramsdens will send you either of the following </w:t>
      </w:r>
      <w:proofErr w:type="gramStart"/>
      <w:r w:rsidRPr="002E4DC5">
        <w:t>letters;</w:t>
      </w:r>
      <w:proofErr w:type="gramEnd"/>
    </w:p>
    <w:p w14:paraId="2CB66A8F" w14:textId="77777777" w:rsidR="002E4DC5" w:rsidRPr="002E4DC5" w:rsidRDefault="002E4DC5" w:rsidP="002E4DC5">
      <w:pPr>
        <w:numPr>
          <w:ilvl w:val="0"/>
          <w:numId w:val="3"/>
        </w:numPr>
      </w:pPr>
      <w:r w:rsidRPr="002E4DC5">
        <w:t>(a) A 'Summary Resolution Communication'</w:t>
      </w:r>
      <w:r w:rsidRPr="002E4DC5">
        <w:br/>
      </w:r>
      <w:r w:rsidRPr="002E4DC5">
        <w:br/>
        <w:t>This type of letter would be issued if we have resolved your complaint within 3 working days and will also tell you about the Financial Ombudsman Service (FOS).</w:t>
      </w:r>
    </w:p>
    <w:p w14:paraId="6D22B328" w14:textId="77777777" w:rsidR="002E4DC5" w:rsidRPr="002E4DC5" w:rsidRDefault="002E4DC5" w:rsidP="002E4DC5">
      <w:pPr>
        <w:numPr>
          <w:ilvl w:val="0"/>
          <w:numId w:val="3"/>
        </w:numPr>
      </w:pPr>
      <w:r w:rsidRPr="002E4DC5">
        <w:lastRenderedPageBreak/>
        <w:t>(b) Final Response</w:t>
      </w:r>
      <w:r w:rsidRPr="002E4DC5">
        <w:br/>
      </w:r>
      <w:r w:rsidRPr="002E4DC5">
        <w:br/>
        <w:t>In addition to any acknowledgements about receiving your complaint, if we need more than 3 working days to investigate and resolve your complaint, we will send you a Final Response Letter. This letter provides more detail and will outline details of our investigation, our decision and if appropriate the next steps. It will also provide information about the FOS*.</w:t>
      </w:r>
    </w:p>
    <w:p w14:paraId="6740031C" w14:textId="77777777" w:rsidR="002E4DC5" w:rsidRPr="002E4DC5" w:rsidRDefault="002E4DC5" w:rsidP="002E4DC5">
      <w:r w:rsidRPr="002E4DC5">
        <w:t>We take all complaints seriously and wish to resolve all matters as soon as possible. We will write or send an email to you acknowledging your complaint. You will then be contacted to inform you what actions we can and will take to resolve the problem.</w:t>
      </w:r>
    </w:p>
    <w:p w14:paraId="1DC4337F" w14:textId="77777777" w:rsidR="002E4DC5" w:rsidRPr="002E4DC5" w:rsidRDefault="002E4DC5" w:rsidP="002E4DC5">
      <w:r w:rsidRPr="002E4DC5">
        <w:t>Stage 2</w:t>
      </w:r>
    </w:p>
    <w:p w14:paraId="0AF85F50" w14:textId="77777777" w:rsidR="002E4DC5" w:rsidRPr="002E4DC5" w:rsidRDefault="002E4DC5" w:rsidP="002E4DC5">
      <w:r w:rsidRPr="002E4DC5">
        <w:t>If we have not resolved your complaint within 8 weeks or you are not happy with our 'Final Response' to your complaint, you have the right to refer your complaint to the following bodies depending upon which Ramsdens service you have used.</w:t>
      </w:r>
    </w:p>
    <w:tbl>
      <w:tblPr>
        <w:tblW w:w="13440" w:type="dxa"/>
        <w:tblBorders>
          <w:top w:val="single" w:sz="2" w:space="0" w:color="auto"/>
          <w:left w:val="single" w:sz="2" w:space="0" w:color="auto"/>
          <w:bottom w:val="single" w:sz="2" w:space="0" w:color="auto"/>
          <w:right w:val="single" w:sz="2" w:space="0" w:color="auto"/>
        </w:tblBorders>
        <w:tblCellMar>
          <w:top w:w="15" w:type="dxa"/>
          <w:left w:w="15" w:type="dxa"/>
          <w:bottom w:w="15" w:type="dxa"/>
          <w:right w:w="15" w:type="dxa"/>
        </w:tblCellMar>
        <w:tblLook w:val="04A0" w:firstRow="1" w:lastRow="0" w:firstColumn="1" w:lastColumn="0" w:noHBand="0" w:noVBand="1"/>
      </w:tblPr>
      <w:tblGrid>
        <w:gridCol w:w="5400"/>
        <w:gridCol w:w="8040"/>
      </w:tblGrid>
      <w:tr w:rsidR="002E4DC5" w:rsidRPr="002E4DC5" w14:paraId="33A42E54" w14:textId="77777777">
        <w:tc>
          <w:tcPr>
            <w:tcW w:w="1785" w:type="dxa"/>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756D412C" w14:textId="77777777" w:rsidR="002E4DC5" w:rsidRPr="002E4DC5" w:rsidRDefault="002E4DC5" w:rsidP="002E4DC5">
            <w:r w:rsidRPr="002E4DC5">
              <w:t>Currency</w:t>
            </w:r>
          </w:p>
        </w:tc>
        <w:tc>
          <w:tcPr>
            <w:tcW w:w="3270" w:type="dxa"/>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7B6A2F44" w14:textId="77777777" w:rsidR="002E4DC5" w:rsidRPr="002E4DC5" w:rsidRDefault="002E4DC5" w:rsidP="002E4DC5">
            <w:r w:rsidRPr="002E4DC5">
              <w:t>Trading Standards Institute</w:t>
            </w:r>
          </w:p>
        </w:tc>
      </w:tr>
      <w:tr w:rsidR="002E4DC5" w:rsidRPr="002E4DC5" w14:paraId="3E13FEA0" w14:textId="77777777">
        <w:tc>
          <w:tcPr>
            <w:tcW w:w="0" w:type="auto"/>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3C921246" w14:textId="77777777" w:rsidR="002E4DC5" w:rsidRPr="002E4DC5" w:rsidRDefault="002E4DC5" w:rsidP="002E4DC5">
            <w:r w:rsidRPr="002E4DC5">
              <w:t>Pawnbroking</w:t>
            </w:r>
          </w:p>
        </w:tc>
        <w:tc>
          <w:tcPr>
            <w:tcW w:w="0" w:type="auto"/>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4AD3E564" w14:textId="77777777" w:rsidR="002E4DC5" w:rsidRPr="002E4DC5" w:rsidRDefault="002E4DC5" w:rsidP="002E4DC5">
            <w:r w:rsidRPr="002E4DC5">
              <w:t>Financial Ombudsman Service*</w:t>
            </w:r>
          </w:p>
        </w:tc>
      </w:tr>
      <w:tr w:rsidR="002E4DC5" w:rsidRPr="002E4DC5" w14:paraId="26A04054" w14:textId="77777777">
        <w:tc>
          <w:tcPr>
            <w:tcW w:w="0" w:type="auto"/>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201C1D0A" w14:textId="77777777" w:rsidR="002E4DC5" w:rsidRPr="002E4DC5" w:rsidRDefault="002E4DC5" w:rsidP="002E4DC5">
            <w:proofErr w:type="spellStart"/>
            <w:r w:rsidRPr="002E4DC5">
              <w:t>Creditbroking</w:t>
            </w:r>
            <w:proofErr w:type="spellEnd"/>
          </w:p>
        </w:tc>
        <w:tc>
          <w:tcPr>
            <w:tcW w:w="0" w:type="auto"/>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7192C519" w14:textId="77777777" w:rsidR="002E4DC5" w:rsidRPr="002E4DC5" w:rsidRDefault="002E4DC5" w:rsidP="002E4DC5">
            <w:r w:rsidRPr="002E4DC5">
              <w:t>Financial Ombudsman Service*</w:t>
            </w:r>
          </w:p>
        </w:tc>
      </w:tr>
      <w:tr w:rsidR="002E4DC5" w:rsidRPr="002E4DC5" w14:paraId="0C40EDC5" w14:textId="77777777">
        <w:tc>
          <w:tcPr>
            <w:tcW w:w="0" w:type="auto"/>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6CD08DE3" w14:textId="77777777" w:rsidR="002E4DC5" w:rsidRPr="002E4DC5" w:rsidRDefault="002E4DC5" w:rsidP="002E4DC5">
            <w:r w:rsidRPr="002E4DC5">
              <w:t>Jewellery Retail</w:t>
            </w:r>
          </w:p>
        </w:tc>
        <w:tc>
          <w:tcPr>
            <w:tcW w:w="0" w:type="auto"/>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17E02039" w14:textId="77777777" w:rsidR="002E4DC5" w:rsidRPr="002E4DC5" w:rsidRDefault="002E4DC5" w:rsidP="002E4DC5">
            <w:r w:rsidRPr="002E4DC5">
              <w:t>Trading Standards Institute</w:t>
            </w:r>
          </w:p>
        </w:tc>
      </w:tr>
      <w:tr w:rsidR="002E4DC5" w:rsidRPr="002E4DC5" w14:paraId="43C474B2" w14:textId="77777777">
        <w:tc>
          <w:tcPr>
            <w:tcW w:w="0" w:type="auto"/>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31EE67D9" w14:textId="77777777" w:rsidR="002E4DC5" w:rsidRPr="002E4DC5" w:rsidRDefault="002E4DC5" w:rsidP="002E4DC5">
            <w:r w:rsidRPr="002E4DC5">
              <w:t>Any item bought online</w:t>
            </w:r>
          </w:p>
        </w:tc>
        <w:tc>
          <w:tcPr>
            <w:tcW w:w="0" w:type="auto"/>
            <w:tcBorders>
              <w:top w:val="single" w:sz="2" w:space="0" w:color="E7E5E4"/>
              <w:left w:val="single" w:sz="2" w:space="0" w:color="E7E5E4"/>
              <w:bottom w:val="single" w:sz="2" w:space="0" w:color="E7E5E4"/>
              <w:right w:val="single" w:sz="2" w:space="0" w:color="E7E5E4"/>
            </w:tcBorders>
            <w:tcMar>
              <w:top w:w="137" w:type="dxa"/>
              <w:left w:w="15" w:type="dxa"/>
              <w:bottom w:w="137" w:type="dxa"/>
              <w:right w:w="15" w:type="dxa"/>
            </w:tcMar>
            <w:vAlign w:val="bottom"/>
            <w:hideMark/>
          </w:tcPr>
          <w:p w14:paraId="2212BC09" w14:textId="77777777" w:rsidR="002E4DC5" w:rsidRPr="002E4DC5" w:rsidRDefault="002E4DC5" w:rsidP="002E4DC5">
            <w:r w:rsidRPr="002E4DC5">
              <w:t>Online Dispute Resolution</w:t>
            </w:r>
          </w:p>
        </w:tc>
      </w:tr>
    </w:tbl>
    <w:p w14:paraId="62BD98D1" w14:textId="6D07D991" w:rsidR="002E4DC5" w:rsidRPr="002E4DC5" w:rsidRDefault="002E4DC5" w:rsidP="002E4DC5">
      <w:r w:rsidRPr="002E4DC5">
        <w:t xml:space="preserve">* Financial Ombudsman Service (FOS). This is a free and independent service for resolving disputes. This only applies to </w:t>
      </w:r>
      <w:proofErr w:type="gramStart"/>
      <w:r w:rsidRPr="002E4DC5">
        <w:t>pawnbroking</w:t>
      </w:r>
      <w:proofErr w:type="gramEnd"/>
      <w:r w:rsidRPr="002E4DC5">
        <w:t xml:space="preserve"> and credit broking services offered by </w:t>
      </w:r>
      <w:r>
        <w:t>Money Matters Cheshunt</w:t>
      </w:r>
      <w:r w:rsidRPr="002E4DC5">
        <w:t xml:space="preserve">. You can refer to FOS at any </w:t>
      </w:r>
      <w:proofErr w:type="gramStart"/>
      <w:r w:rsidRPr="002E4DC5">
        <w:t>time</w:t>
      </w:r>
      <w:proofErr w:type="gramEnd"/>
      <w:r w:rsidRPr="002E4DC5">
        <w:t xml:space="preserve"> but they will need our consent to investigate the complaint where;</w:t>
      </w:r>
      <w:r w:rsidRPr="002E4DC5">
        <w:br/>
      </w:r>
      <w:r w:rsidRPr="002E4DC5">
        <w:br/>
        <w:t>1. We have not had a chance to put things right</w:t>
      </w:r>
      <w:r w:rsidRPr="002E4DC5">
        <w:br/>
        <w:t xml:space="preserve">2. We have not exceeded the </w:t>
      </w:r>
      <w:proofErr w:type="gramStart"/>
      <w:r w:rsidRPr="002E4DC5">
        <w:t>56 day</w:t>
      </w:r>
      <w:proofErr w:type="gramEnd"/>
      <w:r w:rsidRPr="002E4DC5">
        <w:t xml:space="preserve"> timescale and have not issued our final response letter.</w:t>
      </w:r>
    </w:p>
    <w:p w14:paraId="1E9C870F" w14:textId="77777777" w:rsidR="002E4DC5" w:rsidRPr="002E4DC5" w:rsidRDefault="002E4DC5" w:rsidP="002E4DC5">
      <w:r w:rsidRPr="002E4DC5">
        <w:t>If we have issued our Final Response letter you should contact FOS* within 6 months of the date on the Final Response letter.</w:t>
      </w:r>
    </w:p>
    <w:p w14:paraId="1D7E22C0" w14:textId="77777777" w:rsidR="002E4DC5" w:rsidRDefault="002E4DC5" w:rsidP="002E4DC5"/>
    <w:p w14:paraId="4A163D83" w14:textId="77777777" w:rsidR="002E4DC5" w:rsidRDefault="002E4DC5" w:rsidP="002E4DC5"/>
    <w:p w14:paraId="75F60AF6" w14:textId="61327EA5" w:rsidR="002E4DC5" w:rsidRPr="002E4DC5" w:rsidRDefault="002E4DC5" w:rsidP="002E4DC5">
      <w:r w:rsidRPr="002E4DC5">
        <w:t>Contact details for the above organisation can be found below:</w:t>
      </w:r>
    </w:p>
    <w:p w14:paraId="7B0F6843" w14:textId="5242AE05" w:rsidR="002E4DC5" w:rsidRPr="002E4DC5" w:rsidRDefault="002E4DC5" w:rsidP="002E4DC5">
      <w:pPr>
        <w:rPr>
          <w:b/>
          <w:bCs/>
        </w:rPr>
      </w:pPr>
      <w:r>
        <w:rPr>
          <w:b/>
          <w:bCs/>
        </w:rPr>
        <w:t xml:space="preserve">Money Matters Cheshunt - </w:t>
      </w:r>
      <w:r w:rsidRPr="002E4DC5">
        <w:t>29</w:t>
      </w:r>
      <w:r>
        <w:t xml:space="preserve"> </w:t>
      </w:r>
      <w:r w:rsidRPr="002E4DC5">
        <w:t>COLLEGE ROAD,</w:t>
      </w:r>
      <w:r>
        <w:t xml:space="preserve"> </w:t>
      </w:r>
      <w:r w:rsidRPr="002E4DC5">
        <w:t>CHESHUNT,</w:t>
      </w:r>
      <w:r>
        <w:t xml:space="preserve"> </w:t>
      </w:r>
      <w:r w:rsidRPr="002E4DC5">
        <w:t>EN8 9LS</w:t>
      </w:r>
      <w:r w:rsidRPr="002E4DC5">
        <w:br/>
        <w:t>Enquiries: 01992637809</w:t>
      </w:r>
      <w:r w:rsidRPr="002E4DC5">
        <w:br/>
      </w:r>
      <w:hyperlink r:id="rId5" w:history="1">
        <w:r w:rsidRPr="00906E4F">
          <w:rPr>
            <w:rStyle w:val="Hyperlink"/>
          </w:rPr>
          <w:t>jmsgoldltd@hotmail.com</w:t>
        </w:r>
      </w:hyperlink>
    </w:p>
    <w:p w14:paraId="38DDDFA0" w14:textId="77777777" w:rsidR="002E4DC5" w:rsidRPr="002E4DC5" w:rsidRDefault="002E4DC5" w:rsidP="002E4DC5"/>
    <w:p w14:paraId="191FDDEF" w14:textId="77777777" w:rsidR="002E4DC5" w:rsidRPr="002E4DC5" w:rsidRDefault="002E4DC5" w:rsidP="002E4DC5">
      <w:r w:rsidRPr="002E4DC5">
        <w:rPr>
          <w:b/>
          <w:bCs/>
        </w:rPr>
        <w:lastRenderedPageBreak/>
        <w:t>The Financial Ombudsman Service</w:t>
      </w:r>
      <w:r w:rsidRPr="002E4DC5">
        <w:br/>
        <w:t>Exchange Tower, London, E14 9SR</w:t>
      </w:r>
      <w:r w:rsidRPr="002E4DC5">
        <w:br/>
        <w:t>Enquiries: 0800 023 4567</w:t>
      </w:r>
      <w:r w:rsidRPr="002E4DC5">
        <w:br/>
      </w:r>
      <w:hyperlink r:id="rId6" w:history="1">
        <w:r w:rsidRPr="002E4DC5">
          <w:rPr>
            <w:rStyle w:val="Hyperlink"/>
          </w:rPr>
          <w:t>complaint.info@financial-ombudsman.org.uk</w:t>
        </w:r>
      </w:hyperlink>
      <w:r w:rsidRPr="002E4DC5">
        <w:br/>
      </w:r>
      <w:hyperlink r:id="rId7" w:history="1">
        <w:r w:rsidRPr="002E4DC5">
          <w:rPr>
            <w:rStyle w:val="Hyperlink"/>
          </w:rPr>
          <w:t>www.financial-ombudsman.org.uk</w:t>
        </w:r>
      </w:hyperlink>
    </w:p>
    <w:p w14:paraId="7691DC95" w14:textId="77777777" w:rsidR="002E4DC5" w:rsidRPr="002E4DC5" w:rsidRDefault="002E4DC5" w:rsidP="002E4DC5">
      <w:r w:rsidRPr="002E4DC5">
        <w:rPr>
          <w:b/>
          <w:bCs/>
        </w:rPr>
        <w:t xml:space="preserve">The Trading Standards Institute and </w:t>
      </w:r>
      <w:proofErr w:type="spellStart"/>
      <w:r w:rsidRPr="002E4DC5">
        <w:rPr>
          <w:b/>
          <w:bCs/>
        </w:rPr>
        <w:t>itsa</w:t>
      </w:r>
      <w:proofErr w:type="spellEnd"/>
      <w:r w:rsidRPr="002E4DC5">
        <w:rPr>
          <w:b/>
          <w:bCs/>
        </w:rPr>
        <w:t xml:space="preserve"> Limited</w:t>
      </w:r>
      <w:r w:rsidRPr="002E4DC5">
        <w:br/>
        <w:t>1 Sylvan Court, Sylvan Way, Southfields Business Park, Basildon, SS15 6TH</w:t>
      </w:r>
      <w:r w:rsidRPr="002E4DC5">
        <w:br/>
        <w:t>Enquiries: 03454 040506</w:t>
      </w:r>
    </w:p>
    <w:p w14:paraId="54C83A43" w14:textId="77777777" w:rsidR="002E4DC5" w:rsidRPr="002E4DC5" w:rsidRDefault="002E4DC5" w:rsidP="002E4DC5">
      <w:r w:rsidRPr="002E4DC5">
        <w:rPr>
          <w:b/>
          <w:bCs/>
        </w:rPr>
        <w:t>Pawnbroking</w:t>
      </w:r>
      <w:r w:rsidRPr="002E4DC5">
        <w:br/>
        <w:t>We are members of the National Pawnbrokers Association (NPA</w:t>
      </w:r>
      <w:proofErr w:type="gramStart"/>
      <w:r w:rsidRPr="002E4DC5">
        <w:t>)</w:t>
      </w:r>
      <w:proofErr w:type="gramEnd"/>
      <w:r w:rsidRPr="002E4DC5">
        <w:t xml:space="preserve"> and you can contact them for guidance on pawnbroking matters but their role is not to resolve disputes. Their contact details </w:t>
      </w:r>
      <w:proofErr w:type="gramStart"/>
      <w:r w:rsidRPr="002E4DC5">
        <w:t>are;</w:t>
      </w:r>
      <w:proofErr w:type="gramEnd"/>
    </w:p>
    <w:p w14:paraId="206FF92E" w14:textId="77777777" w:rsidR="002E4DC5" w:rsidRPr="002E4DC5" w:rsidRDefault="002E4DC5" w:rsidP="002E4DC5">
      <w:r w:rsidRPr="002E4DC5">
        <w:rPr>
          <w:b/>
          <w:bCs/>
        </w:rPr>
        <w:t xml:space="preserve">The National Pawnbrokers </w:t>
      </w:r>
      <w:proofErr w:type="spellStart"/>
      <w:r w:rsidRPr="002E4DC5">
        <w:rPr>
          <w:b/>
          <w:bCs/>
        </w:rPr>
        <w:t>Assocation</w:t>
      </w:r>
      <w:proofErr w:type="spellEnd"/>
      <w:r w:rsidRPr="002E4DC5">
        <w:br/>
        <w:t>2 The Old Estate Yard, High Street, East Hendred, Wantage, Oxfordshire, OX12 8JY</w:t>
      </w:r>
      <w:r w:rsidRPr="002E4DC5">
        <w:br/>
        <w:t>Enquiries: 07735 886930</w:t>
      </w:r>
    </w:p>
    <w:p w14:paraId="543FE2FA" w14:textId="77777777" w:rsidR="003E1900" w:rsidRPr="002E4DC5" w:rsidRDefault="003E1900" w:rsidP="002E4DC5"/>
    <w:sectPr w:rsidR="003E1900" w:rsidRPr="002E4DC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5C30EA"/>
    <w:multiLevelType w:val="multilevel"/>
    <w:tmpl w:val="5F940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894DCA"/>
    <w:multiLevelType w:val="multilevel"/>
    <w:tmpl w:val="1012C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B7631B"/>
    <w:multiLevelType w:val="multilevel"/>
    <w:tmpl w:val="82AEE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314175">
    <w:abstractNumId w:val="0"/>
  </w:num>
  <w:num w:numId="2" w16cid:durableId="1557084878">
    <w:abstractNumId w:val="2"/>
  </w:num>
  <w:num w:numId="3" w16cid:durableId="5795648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DC5"/>
    <w:rsid w:val="002E4DC5"/>
    <w:rsid w:val="003E1900"/>
    <w:rsid w:val="00623685"/>
    <w:rsid w:val="00FA64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BE99B6"/>
  <w15:chartTrackingRefBased/>
  <w15:docId w15:val="{261CD9D8-9BA1-49BF-A5DC-D58CCD67C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4D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4D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4D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4D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4D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4D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4D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4D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4D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4D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4D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4D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4D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4D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4D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4D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4D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4DC5"/>
    <w:rPr>
      <w:rFonts w:eastAsiaTheme="majorEastAsia" w:cstheme="majorBidi"/>
      <w:color w:val="272727" w:themeColor="text1" w:themeTint="D8"/>
    </w:rPr>
  </w:style>
  <w:style w:type="paragraph" w:styleId="Title">
    <w:name w:val="Title"/>
    <w:basedOn w:val="Normal"/>
    <w:next w:val="Normal"/>
    <w:link w:val="TitleChar"/>
    <w:uiPriority w:val="10"/>
    <w:qFormat/>
    <w:rsid w:val="002E4D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4D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4D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4D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4DC5"/>
    <w:pPr>
      <w:spacing w:before="160"/>
      <w:jc w:val="center"/>
    </w:pPr>
    <w:rPr>
      <w:i/>
      <w:iCs/>
      <w:color w:val="404040" w:themeColor="text1" w:themeTint="BF"/>
    </w:rPr>
  </w:style>
  <w:style w:type="character" w:customStyle="1" w:styleId="QuoteChar">
    <w:name w:val="Quote Char"/>
    <w:basedOn w:val="DefaultParagraphFont"/>
    <w:link w:val="Quote"/>
    <w:uiPriority w:val="29"/>
    <w:rsid w:val="002E4DC5"/>
    <w:rPr>
      <w:i/>
      <w:iCs/>
      <w:color w:val="404040" w:themeColor="text1" w:themeTint="BF"/>
    </w:rPr>
  </w:style>
  <w:style w:type="paragraph" w:styleId="ListParagraph">
    <w:name w:val="List Paragraph"/>
    <w:basedOn w:val="Normal"/>
    <w:uiPriority w:val="34"/>
    <w:qFormat/>
    <w:rsid w:val="002E4DC5"/>
    <w:pPr>
      <w:ind w:left="720"/>
      <w:contextualSpacing/>
    </w:pPr>
  </w:style>
  <w:style w:type="character" w:styleId="IntenseEmphasis">
    <w:name w:val="Intense Emphasis"/>
    <w:basedOn w:val="DefaultParagraphFont"/>
    <w:uiPriority w:val="21"/>
    <w:qFormat/>
    <w:rsid w:val="002E4DC5"/>
    <w:rPr>
      <w:i/>
      <w:iCs/>
      <w:color w:val="0F4761" w:themeColor="accent1" w:themeShade="BF"/>
    </w:rPr>
  </w:style>
  <w:style w:type="paragraph" w:styleId="IntenseQuote">
    <w:name w:val="Intense Quote"/>
    <w:basedOn w:val="Normal"/>
    <w:next w:val="Normal"/>
    <w:link w:val="IntenseQuoteChar"/>
    <w:uiPriority w:val="30"/>
    <w:qFormat/>
    <w:rsid w:val="002E4D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4DC5"/>
    <w:rPr>
      <w:i/>
      <w:iCs/>
      <w:color w:val="0F4761" w:themeColor="accent1" w:themeShade="BF"/>
    </w:rPr>
  </w:style>
  <w:style w:type="character" w:styleId="IntenseReference">
    <w:name w:val="Intense Reference"/>
    <w:basedOn w:val="DefaultParagraphFont"/>
    <w:uiPriority w:val="32"/>
    <w:qFormat/>
    <w:rsid w:val="002E4DC5"/>
    <w:rPr>
      <w:b/>
      <w:bCs/>
      <w:smallCaps/>
      <w:color w:val="0F4761" w:themeColor="accent1" w:themeShade="BF"/>
      <w:spacing w:val="5"/>
    </w:rPr>
  </w:style>
  <w:style w:type="character" w:styleId="Hyperlink">
    <w:name w:val="Hyperlink"/>
    <w:basedOn w:val="DefaultParagraphFont"/>
    <w:uiPriority w:val="99"/>
    <w:unhideWhenUsed/>
    <w:rsid w:val="002E4DC5"/>
    <w:rPr>
      <w:color w:val="467886" w:themeColor="hyperlink"/>
      <w:u w:val="single"/>
    </w:rPr>
  </w:style>
  <w:style w:type="character" w:styleId="UnresolvedMention">
    <w:name w:val="Unresolved Mention"/>
    <w:basedOn w:val="DefaultParagraphFont"/>
    <w:uiPriority w:val="99"/>
    <w:semiHidden/>
    <w:unhideWhenUsed/>
    <w:rsid w:val="002E4D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inancial-ombudsman.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omplaint.info@financial-ombudsman.org.uk" TargetMode="External"/><Relationship Id="rId5" Type="http://schemas.openxmlformats.org/officeDocument/2006/relationships/hyperlink" Target="mailto:jmsgoldltd@hotmail.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751</Words>
  <Characters>3921</Characters>
  <Application>Microsoft Office Word</Application>
  <DocSecurity>0</DocSecurity>
  <Lines>89</Lines>
  <Paragraphs>50</Paragraphs>
  <ScaleCrop>false</ScaleCrop>
  <Company/>
  <LinksUpToDate>false</LinksUpToDate>
  <CharactersWithSpaces>4622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Saunders</dc:creator>
  <cp:keywords/>
  <dc:description/>
  <cp:lastModifiedBy>Joe Saunders</cp:lastModifiedBy>
  <cp:revision>2</cp:revision>
  <dcterms:created xsi:type="dcterms:W3CDTF">2026-01-30T12:41:00Z</dcterms:created>
  <dcterms:modified xsi:type="dcterms:W3CDTF">2026-01-30T12:49:00Z</dcterms:modified>
</cp:coreProperties>
</file>